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-20988"/>
          <w:tab w:val="left" w:leader="none" w:pos="-20988"/>
          <w:tab w:val="left" w:leader="none" w:pos="-20988"/>
          <w:tab w:val="left" w:leader="none" w:pos="-20988"/>
        </w:tabs>
        <w:spacing w:after="0" w:before="0" w:line="240" w:lineRule="auto"/>
        <w:ind w:left="0" w:right="150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-20988"/>
          <w:tab w:val="left" w:leader="none" w:pos="-20988"/>
          <w:tab w:val="left" w:leader="none" w:pos="-20988"/>
          <w:tab w:val="left" w:leader="none" w:pos="-20988"/>
        </w:tabs>
        <w:spacing w:after="0" w:before="0" w:line="240" w:lineRule="auto"/>
        <w:ind w:left="0" w:right="150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-20988"/>
          <w:tab w:val="left" w:leader="none" w:pos="-20988"/>
          <w:tab w:val="left" w:leader="none" w:pos="-20988"/>
          <w:tab w:val="left" w:leader="none" w:pos="-20988"/>
        </w:tabs>
        <w:spacing w:after="0" w:before="0" w:line="240" w:lineRule="auto"/>
        <w:ind w:left="0" w:right="150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222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660487" cy="660487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0487" cy="6604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4038738" cy="62674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31394" y="3471390"/>
                          <a:ext cx="4029213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96"/>
                                <w:vertAlign w:val="baseline"/>
                              </w:rPr>
                              <w:t xml:space="preserve">Istituto Istruzione Superiore Enzo Ferrari - SUSA</w:t>
                            </w:r>
                          </w:p>
                        </w:txbxContent>
                      </wps:txbx>
                      <wps:bodyPr anchorCtr="0" anchor="ctr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4038738" cy="626745"/>
                <wp:effectExtent b="0" l="0" r="0" 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8738" cy="6267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drawing>
          <wp:inline distB="0" distT="0" distL="0" distR="0">
            <wp:extent cx="606248" cy="625450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248" cy="625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Piano di Lavoro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A.S. 202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/2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3.0" w:type="dxa"/>
        <w:jc w:val="center"/>
        <w:tblInd w:w="75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2988"/>
        <w:gridCol w:w="7475"/>
        <w:tblGridChange w:id="0">
          <w:tblGrid>
            <w:gridCol w:w="2988"/>
            <w:gridCol w:w="747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8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Antonella  DE ROSA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8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INDIRIZZO di STUDI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ITIS  Meccanica e Meccatronica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8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IV  AM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8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STORIA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8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   ORE sett.li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8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Book Antiqua" w:cs="Book Antiqua" w:eastAsia="Book Antiqua" w:hAnsi="Book Antiqua"/>
                <w:b w:val="1"/>
                <w:bCs w:val="1"/>
                <w:i w:val="0"/>
                <w:iCs w:val="0"/>
                <w:smallCaps w:val="0"/>
                <w:strike w:val="0"/>
                <w:color w:val="00808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LIBRO DI TESTO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“Sulle tracce del tempo “2, Dalle metà del Seicento alla fine 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 dell’Ottocento . G.De Luna -M.Meriggi.    Paravia 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8" w:right="0" w:hanging="64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FONTI   NORMATIVE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6100863" cy="2752420"/>
            <wp:effectExtent b="0" l="0" r="0" t="0"/>
            <wp:docPr descr="https://maurovarottoblog.files.wordpress.com/2018/06/competenze-chiave-2018.png?w=569&amp;h=261" id="3" name="image3.png"/>
            <a:graphic>
              <a:graphicData uri="http://schemas.openxmlformats.org/drawingml/2006/picture">
                <pic:pic>
                  <pic:nvPicPr>
                    <pic:cNvPr descr="https://maurovarottoblog.files.wordpress.com/2018/06/competenze-chiave-2018.png?w=569&amp;h=261"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0863" cy="27524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50.0" w:type="dxa"/>
        <w:jc w:val="left"/>
        <w:tblInd w:w="123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0455"/>
        <w:gridCol w:w="195"/>
        <w:tblGridChange w:id="0">
          <w:tblGrid>
            <w:gridCol w:w="10455"/>
            <w:gridCol w:w="195"/>
          </w:tblGrid>
        </w:tblGridChange>
      </w:tblGrid>
      <w:tr>
        <w:trPr>
          <w:cantSplit w:val="0"/>
          <w:trHeight w:val="1989.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92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COMPETENZE D’AREA  (TRASVERSALI)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92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792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Valutare fatti e orientare i propri comportamenti in base ad un sistema di valori coerenti con i principi della Costituzione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792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Utilizzare gli strumenti culturali per porsi con atteggiamento critico di fronte alla realtà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792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Stabilire collegamenti tra informazioni, dati, eventi e strumenti relativi a beni artistici e ambientali e l’ambito professionale di appartenenza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792" w:hanging="360"/>
              <w:jc w:val="both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Utilizzare strumenti di comunicazione visiva e multimediale in diversi contesti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792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92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2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UDA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UNITA’ DI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APPRENDIMENT</w:t>
            </w: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UdA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1:                                 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GLI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STATI EUROPEI  TRA SEICENTO E SETTECENTO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CONOSCENZE                                                L’Assolutismo in Francia                        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        La rivoluzione ingkese e The Bill of  Rights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       Un secolo di guerre  ( 1652-1763)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       Approfondimento : video sulla Reggia di Versailles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COMPETENZE                       Saper valutare i cambiamenti storico-sociali e le diverse forme di governo in Europa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TEMPI                                     Settembre /ottobre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UdA  2 :                          I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L SETTECENTO : IL SECOLO DEI LUMI E DELLE RIVOLUZIONI 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CONOSCENZE                                         L’Illuminismo in Europa e in Italia  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  L’Illumismo italiano : Beccaria e il dibattito sulla pena di morte . Approfondimento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i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visione del film    “Redemption “ e ricerche individuali tematiche              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  La rivoluzione industriale inglese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  Approfondimento : città industriali ed inquinamento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 La rivoluzione americana . La Dichiarazione di Indipendenza . La conquista del West 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Approfondimento : visione del film: “Balla coi lupi “e ricerche tematiche individuali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 La Rivoluzione francese .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Approfondimento : La Dichiarazione dei diritti dell’uomo e del cittadino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                                      Visione del film : “Marie Antoinette “.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COMPETENZE        Saper agire in riferimento a un sistema di valori coerenti con i principi della Costituzione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              Saper valutare gli effetti dei cambiamenti storico-economici-sociali sulle società europee   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TEMPI                      Novembre /dicembre  /gennaio  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Educazione alla Cittadinanza :  I principali diritti garantiti dalla Costituzione Italiana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Educazione alla Legalità : letture , incontri , film in collegamento al Progetto di Istituto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                 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’                         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UdA   3  :   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L’ETA’ NAPOLEONICA E LA RESTAURAZIONE 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CONOSCENZE              L’impero napoleonico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La fine dell’avventura napoleonica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Approfondimento : visione del film : “Napoleon “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L’Italia e le” repubbliche sorelle “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L’Europa della Restaurazione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COMPETENZE          Sapersi rapportare con i principi di legittimità , equilibrio tra gli stati europei e con il concetto di nazione    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TEMPI                        Febbraio /marzo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UdA  4  :   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L’UNIFICAZIONE ITALIANA ( 1848-1870)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CONOSCENZE         Il Risorgimento italiano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L’Italia unita 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Approfondimento: visione del film “Mameli “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L’ITALIA  DOPO L?UNITA’ 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I problemi del giovane regno  : letture di approfondimento dal libro di testo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COMPETENZE      Comprendere le tappe essenziali dell ‘Unità d’Italia e la radice storica di problemi culturali-economici-politici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in una dimensione diacronica e sincronica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TEMPI                      Aprile /maggio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.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STRUMENTI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Libri di testo; PC; Lim; Fotocopie ; Lavagna ; altri sussidi audiovisivi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VERIFICHE E PROVE DI VALUTAZIONE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prove scritte e 2 prove orali per ogni quadrimestre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TIPOLOGIA PROVE DI VERIFICA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interrogazione individuale ; prove strutturate ; lettura e analisi di carte storiche , immagini e grafici ; compiti di realtà e lavori di gruppo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Prima della somministrazione della prova dovrà esssere comunicata agli allievi la griglia di valutazione relativa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si vedano le griglie specifiche elaborate dal Dipartimento )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MODALITA’ DI RECUPERO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attività di ripasso prima di ogni recupero , con sintesi e mappe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correzione in classe di ogni verifica scritta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recupero in itinere individuale o a piccoli gruppi 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ATTIVITA’ DI RECUPERO E POTENZIAMENTO 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costruzione in gruppo o personalizzata di strumenti  quali appunti,  , mappe concettuali e schemi per il recupero delle carenze individuate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potenziamento del metodo di studio e della capacità di autovalutazione da parte degli studenti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svolgimento di attività di approfondimento tematico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ATTIVITA’ COMPLEMENTARI E INTEGRATIVE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verranno considerate quale complemento didattico alle conoscenze e competenze la partecipazione a progetti specifici d’Istituto , anche interdisciplinari e le uscite didattiche inerenti alla programmazione , quali il Museo del Risorgimento ed eventuali istituzioni di Storia locale , proiezioni cinematografiche e mostre su territorio , autorizzate dal Cdc 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ATTIVITA’ PER LO SVILUPPO E LA VALUTAZIONE DELLE COMPETENZE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verranno proposti alcuni percorsi interdisciplinari e laboratori legati ad  approfondimenti del programma ed esercitazioni in classe in cooperative learning  .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Susa , il 22/10//2025                                                        Prof.ssa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Antonella  DE ROSA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                                  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VISTO DEL DIRIGENTE  SCOLASTICO  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                                                     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  <w:tab/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                                                                         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40" w:w="11900" w:orient="portrait"/>
      <w:pgMar w:bottom="1134" w:top="720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Verdana"/>
  <w:font w:name="Arial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4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